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A8" w:rsidRDefault="00A55DF2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Kryteria oceniania</w:t>
      </w:r>
    </w:p>
    <w:p w:rsidR="00127EA8" w:rsidRDefault="00A55DF2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 xml:space="preserve">w zakresie </w:t>
      </w:r>
      <w:r w:rsidR="00DB7D8A">
        <w:rPr>
          <w:rFonts w:ascii="Times New Roman" w:eastAsia="Batang" w:hAnsi="Times New Roman" w:cs="Times New Roman"/>
          <w:b/>
          <w:bCs/>
          <w:sz w:val="32"/>
          <w:szCs w:val="32"/>
        </w:rPr>
        <w:t>7 klasy SP</w:t>
      </w:r>
      <w:bookmarkStart w:id="0" w:name="_GoBack"/>
      <w:bookmarkEnd w:id="0"/>
    </w:p>
    <w:p w:rsidR="00127EA8" w:rsidRDefault="00A55DF2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opracowane na podstawie materiałów katechetycznych</w:t>
      </w:r>
    </w:p>
    <w:p w:rsidR="00127EA8" w:rsidRDefault="00A55DF2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„Szukam was” z serii „Odsłonić twarz Chrystusa”</w:t>
      </w:r>
    </w:p>
    <w:p w:rsidR="00127EA8" w:rsidRDefault="00A55D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nr AZ-31-01/10-KR-1/11 do nauczania religii rzymskokatolickiej</w:t>
      </w:r>
    </w:p>
    <w:p w:rsidR="00127EA8" w:rsidRDefault="00A55DF2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 xml:space="preserve">zgodny z programem nauczania nr AZ-3-01/10 </w:t>
      </w:r>
    </w:p>
    <w:p w:rsidR="00127EA8" w:rsidRDefault="00127EA8">
      <w:pPr>
        <w:jc w:val="center"/>
        <w:rPr>
          <w:rFonts w:ascii="Times New Roman" w:hAnsi="Times New Roman"/>
        </w:rPr>
      </w:pPr>
    </w:p>
    <w:p w:rsidR="00127EA8" w:rsidRDefault="00A55DF2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I</w:t>
      </w:r>
    </w:p>
    <w:p w:rsidR="00127EA8" w:rsidRDefault="00A55DF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Ludzie pytają o Mnie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2"/>
        <w:gridCol w:w="2302"/>
        <w:gridCol w:w="2312"/>
      </w:tblGrid>
      <w:tr w:rsidR="00127EA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Ocena  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127EA8">
        <w:trPr>
          <w:trHeight w:val="541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MinionPro-Bold"/>
                <w:bCs/>
              </w:rPr>
              <w:t>wymienia trzy sposoby poznawania rzeczywistości;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wie, że język może być przyczyną nieporozumień;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wskazuje pytania egzystencjalne.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MinionPro-Bold"/>
                <w:bCs/>
              </w:rPr>
              <w:t>wskazuje przyczyny nieporozumień językowych,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kojarzy wyrażenia potoczne                              z odpowiednimi wyrażeniami religijnymi;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układa osobistą hierarchię pytań egzystencjalnych;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rozumie ważność zadawania pytań               w życiu codziennym            i naukowym;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rozumie zaufanie jako akt psychologiczny, społeczny i religijny.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MinionPro-Bold"/>
                <w:bCs/>
              </w:rPr>
              <w:t>podaje przykłady trzech sposobów poznawania rzeczywistości;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znaczenie religijne wyrażeń potocznych związanych  z życiem religijnym;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MinionPro-Bold"/>
                <w:bCs/>
              </w:rPr>
              <w:t>wskazuje przedmiot zainteresowania filozofii i teologii;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 xml:space="preserve"> - rozumie istotę wiary religijnej.</w:t>
            </w: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argumentuje troskę gimnazjalisty o swój język religijny;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formułuje pytania egzystencjalne;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uzasadnia kolejność pytań we własnej hierarchii;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dokonuje autoanalizy: co wiem, a w co wierzę?;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interpretuje opowieść               o zwątpieniu Piotra.</w:t>
            </w:r>
          </w:p>
        </w:tc>
      </w:tr>
    </w:tbl>
    <w:p w:rsidR="00127EA8" w:rsidRDefault="00127EA8">
      <w:pPr>
        <w:rPr>
          <w:rFonts w:ascii="Times New Roman" w:hAnsi="Times New Roman"/>
        </w:rPr>
      </w:pPr>
    </w:p>
    <w:p w:rsidR="00127EA8" w:rsidRDefault="00A55DF2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II</w:t>
      </w:r>
    </w:p>
    <w:p w:rsidR="00127EA8" w:rsidRDefault="00A55DF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Mówię do was</w:t>
      </w:r>
    </w:p>
    <w:tbl>
      <w:tblPr>
        <w:tblW w:w="0" w:type="auto"/>
        <w:tblInd w:w="-5" w:type="dxa"/>
        <w:tblLayout w:type="fixed"/>
        <w:tblLook w:val="0000"/>
      </w:tblPr>
      <w:tblGrid>
        <w:gridCol w:w="2475"/>
        <w:gridCol w:w="2269"/>
        <w:gridCol w:w="2263"/>
        <w:gridCol w:w="2288"/>
      </w:tblGrid>
      <w:tr w:rsidR="00127EA8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Ocena  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127EA8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MinionPro-Bold"/>
                <w:bCs/>
              </w:rPr>
              <w:t xml:space="preserve">rozumie, że Bóg objawia się jako Stwórca                        w przyrodzie, działa                 w ludzie wybranym (historia ludu) oraz             </w:t>
            </w:r>
            <w:r>
              <w:rPr>
                <w:rFonts w:ascii="Times New Roman" w:hAnsi="Times New Roman" w:cs="MinionPro-Bold"/>
                <w:bCs/>
              </w:rPr>
              <w:lastRenderedPageBreak/>
              <w:t>w Jezusie Chrystusie, którego nauka i działanie zostały spisane w NT;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podaje przykłady pośredników objawienia (proroków, Apostołów);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wyjaśnia, jaka jest wartość Biblii dla człowieka wierzącego;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rozumie, na czym polega zjawisko kontekstu  w codziennej komunikacji                          i w interpretacji Biblii;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wie, że słowa w języku polskim mają różne znaczenie od oryginalnych słów Pisma Świętego;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wartość komentarzy do czytań            w czasie Mszy świętej;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znaczenie środków stylistycznych             w interpretacji Biblii;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wyjaśnia, że czytając Pismo Święte, spotykamy Jezusa Chrystusa;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określa główny cel czytania Biblii;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religijne przesłanie opowiadań     o stworzeniu świata.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MinionPro-Bold"/>
                <w:bCs/>
              </w:rPr>
              <w:t>wyjaśnia, że człowiek może poznać Boga przez dzieła stworzenia;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korzystając                        </w:t>
            </w:r>
            <w:r>
              <w:rPr>
                <w:rFonts w:ascii="Times New Roman" w:hAnsi="Times New Roman" w:cs="Times New Roman"/>
                <w:bCs/>
              </w:rPr>
              <w:lastRenderedPageBreak/>
              <w:t>z instrukcji, odszukuje w Biblii cytat na podstawie odnośnika;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krytycznie (nie dosłownie) czyta teksty biblijne;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wymienia gatunki biblijne;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podaje przykłady środków stylistycznych                   w Piśmie Świętym;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zna różne sposoby czytania Pisma Świętego;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odczytuje opowiadanie                      o stworzeniu świata jako utwór ku chwale Boga;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formułuje prawdy religijne wypływające             z analizowanych fragmentów.</w:t>
            </w: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MinionPro-Bold"/>
                <w:bCs/>
              </w:rPr>
              <w:t>rozumie różnicę między natchnieniem artystycznym                         a biblijnym;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 xml:space="preserve">- samodzielnie </w:t>
            </w:r>
            <w:r>
              <w:rPr>
                <w:rFonts w:ascii="Times New Roman" w:hAnsi="Times New Roman" w:cs="MinionPro-Bold"/>
                <w:bCs/>
              </w:rPr>
              <w:lastRenderedPageBreak/>
              <w:t>odszukuje w Biblii cytat na podstawie odnośnika;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podaje przykłady nieporozumień                       z związku                          z nieuwzględnieniem kontekstu;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sens pracy biblistów;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korzysta                         z komentarzy w czasie lektury Biblii;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samodzielnie lokalizuje w tekście biblijnym  środki stylistyczne;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charakteryzuje trzy sposoby czytania Biblii (indywidualne, wspólnotowe, liturgiczne);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porównuje dwa teksty biblijne poruszające tę samą tematykę.</w:t>
            </w: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o</w:t>
            </w:r>
            <w:r>
              <w:rPr>
                <w:rFonts w:ascii="Times New Roman" w:hAnsi="Times New Roman" w:cs="MinionPro-Bold"/>
                <w:bCs/>
              </w:rPr>
              <w:t xml:space="preserve">mawia natchnienie Ducha Świętego                  w Piśmie Świętym (natchnienie do działania, mówienia             </w:t>
            </w:r>
            <w:r>
              <w:rPr>
                <w:rFonts w:ascii="Times New Roman" w:hAnsi="Times New Roman" w:cs="MinionPro-Bold"/>
                <w:bCs/>
              </w:rPr>
              <w:lastRenderedPageBreak/>
              <w:t>i pisania);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wyjaśnia kwestię złożoności autorstwa (Boga i ludzi) Pisma Świętego;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sam tworzy odnośniki do tekstów Pisma Świętego;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wykazuje się wiedzą             o Biblii: jej budowie, językach oryginału, tłumaczeniach, różnicach w kanonie różnych wyznań;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stosuje zasadę kontekstu w interpretacji Pisma Świętego (teksty                   z podręcznika);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wyjaśnia wpływ gatunku na rozumie tekstu biblijnego;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interpretuje teksty biblijne, wykorzystując wiedzę o środkach językowych;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rozumie, na czym polega uniwersalność przekazu biblijnego;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wykorzystuje do interpretacji tekstów biblijnych metody analizy: znajomość kontekstu, znaczenia słów i środków stylistycznych.</w:t>
            </w:r>
          </w:p>
        </w:tc>
      </w:tr>
    </w:tbl>
    <w:p w:rsidR="00127EA8" w:rsidRDefault="00127EA8">
      <w:pPr>
        <w:jc w:val="center"/>
        <w:rPr>
          <w:rFonts w:ascii="Times New Roman" w:hAnsi="Times New Roman"/>
        </w:rPr>
      </w:pPr>
    </w:p>
    <w:p w:rsidR="00127EA8" w:rsidRDefault="00A55DF2">
      <w:pPr>
        <w:spacing w:after="0" w:line="100" w:lineRule="atLeast"/>
        <w:jc w:val="center"/>
        <w:rPr>
          <w:rFonts w:ascii="Times New Roman" w:hAnsi="Times New Roman" w:cs="Ottawa-Bold"/>
          <w:b/>
          <w:bCs/>
        </w:rPr>
      </w:pPr>
      <w:r>
        <w:rPr>
          <w:rFonts w:ascii="Times New Roman" w:hAnsi="Times New Roman" w:cs="Ottawa-Bold"/>
          <w:b/>
          <w:bCs/>
        </w:rPr>
        <w:t>Rozdział III</w:t>
      </w:r>
    </w:p>
    <w:p w:rsidR="00127EA8" w:rsidRDefault="00A55DF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Dałem wam wszystko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2"/>
        <w:gridCol w:w="2302"/>
        <w:gridCol w:w="2312"/>
      </w:tblGrid>
      <w:tr w:rsidR="00127EA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Ocena  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127EA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 rozumie, co odróżnia człowieka od zwierząt;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rozumie pojęcia „prehistoria biblijna”, „grzech pierworodny”;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zna konsekwencje grzechu pierwszych rodziców dla nich i dla każdego człowieka;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wskazuje sakrament łagodzący skutki </w:t>
            </w:r>
            <w:r>
              <w:rPr>
                <w:rFonts w:ascii="Times New Roman" w:hAnsi="Times New Roman" w:cs="Times New Roman"/>
              </w:rPr>
              <w:lastRenderedPageBreak/>
              <w:t>grzechu pierworodnego;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interpretuje cytat biblijny (człowiek ma władzę panować nad grzechem);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 zazdrość jako grzech przeciw bliźniemu;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wyjaśnia znaczenie potopu w prehistorii biblijnej,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interpretuje symbole biblijne (gołębica, gałązka oliwna, tęcza);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rozumie symboliczne znaczenie wieży Babel.</w:t>
            </w: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eastAsia="Batang" w:hAnsi="Times New Roman" w:cs="MinionPro-Bold"/>
              </w:rPr>
            </w:pPr>
            <w:r>
              <w:rPr>
                <w:rFonts w:ascii="Times New Roman" w:eastAsia="Batang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Batang" w:hAnsi="Times New Roman" w:cs="MinionPro-Bold"/>
              </w:rPr>
              <w:t xml:space="preserve"> na podstawie wskazanych fragmentów Biblii odczytuje prawdy religijne zawarte                   w opisach stworzenia człowieka (notatka);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interpretuje biblijną opowieść o grzechu pierworodnym;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interpretuje symbole </w:t>
            </w:r>
            <w:r>
              <w:rPr>
                <w:rFonts w:ascii="Times New Roman" w:hAnsi="Times New Roman" w:cs="Times New Roman"/>
              </w:rPr>
              <w:lastRenderedPageBreak/>
              <w:t>zawarte w opowieści               o wygnaniu z raju;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główny motyw treściowy początkowych rozdziałów Księgi Rodzaju;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wskazuje podobieństwo między Adamem  a Noem;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wyjaśnia mechanizm rozprzestrzeniania się zła na świecie.</w:t>
            </w: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wyjaśnia pojęcie godności człowieka;</w:t>
            </w:r>
          </w:p>
          <w:p w:rsidR="00127EA8" w:rsidRDefault="00A55DF2">
            <w:pPr>
              <w:spacing w:after="0" w:line="100" w:lineRule="atLeast"/>
              <w:rPr>
                <w:rFonts w:ascii="Times New Roman" w:eastAsia="Batang" w:hAnsi="Times New Roman" w:cs="MinionPro-Bold"/>
              </w:rPr>
            </w:pPr>
            <w:r>
              <w:rPr>
                <w:rFonts w:ascii="Times New Roman" w:eastAsia="Batang" w:hAnsi="Times New Roman" w:cs="MinionPro-Bold"/>
              </w:rPr>
              <w:t>- wyjaśnia sformułowania „otrzymać ducha przybrania za synów”, „być dziedzicem Boga” (chrześcijańska koncepcja godności człowieka);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 xml:space="preserve">- ilustruje (plakat) </w:t>
            </w:r>
            <w:r>
              <w:rPr>
                <w:rFonts w:ascii="Times New Roman" w:hAnsi="Times New Roman" w:cs="MinionPro-Bold"/>
              </w:rPr>
              <w:lastRenderedPageBreak/>
              <w:t>odpowiedzialność człowieka za stworzenie;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wyjaśnia pojęcia „prehistoria biblijna”, „grzech pierworodny”;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wskazuje biblijny cytat będący zapowiedzią zwycięstwa dobra nad złem i opieki Boga nad ludźmi mimo ich grzechu;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samodzielnie rozwiązuje „kłopotliwe” zagadnienia związane              z dosłownym rozumieniem prehistorii biblijnej;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wskazuje na religijne znaczenie wody (potop              i chrzest);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rozumie nadrzędną pozycję prawa Bożego nad prawem ludzkim.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eastAsia="Batang" w:hAnsi="Times New Roman" w:cs="MinionPro-Bold"/>
              </w:rPr>
            </w:pPr>
            <w:r>
              <w:rPr>
                <w:rFonts w:ascii="Times New Roman" w:eastAsia="Batang" w:hAnsi="Times New Roman" w:cs="Times New Roman"/>
              </w:rPr>
              <w:t xml:space="preserve">- </w:t>
            </w:r>
            <w:r>
              <w:rPr>
                <w:rFonts w:ascii="Times New Roman" w:eastAsia="Batang" w:hAnsi="Times New Roman" w:cs="MinionPro-Bold"/>
              </w:rPr>
              <w:t xml:space="preserve"> wymienia i omawia prawdy religijne zawarte w opisach stworzenia człowieka;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wyjaśnia, dlaczego Bóg nie udaremnił decyzji pierwszych ludzi;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zna i rozumie formuły  z liturgii chrztu wiążące się z grzechem </w:t>
            </w:r>
            <w:r>
              <w:rPr>
                <w:rFonts w:ascii="Times New Roman" w:hAnsi="Times New Roman" w:cs="Times New Roman"/>
              </w:rPr>
              <w:lastRenderedPageBreak/>
              <w:t>pierworodnym;</w:t>
            </w:r>
          </w:p>
          <w:p w:rsidR="00127EA8" w:rsidRDefault="00A55DF2">
            <w:pPr>
              <w:spacing w:after="0" w:line="100" w:lineRule="atLeast"/>
              <w:rPr>
                <w:rFonts w:ascii="Times New Roman" w:eastAsia="Batang" w:hAnsi="Times New Roman" w:cs="MinionPro-Bold"/>
              </w:rPr>
            </w:pPr>
            <w:r>
              <w:rPr>
                <w:rFonts w:ascii="Times New Roman" w:eastAsia="Batang" w:hAnsi="Times New Roman" w:cs="MinionPro-Bold"/>
              </w:rPr>
              <w:t>- tłumaczy zależność między wolnością                   a poszanowaniem wolności drugiego człowieka;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eastAsia="Batang" w:hAnsi="Times New Roman" w:cs="MinionPro-Bold"/>
              </w:rPr>
              <w:t xml:space="preserve">- </w:t>
            </w:r>
            <w:r>
              <w:rPr>
                <w:rFonts w:ascii="Times New Roman" w:hAnsi="Times New Roman" w:cs="MinionPro-Bold"/>
              </w:rPr>
              <w:t>porównuje motywy mitologiczne                         z biblijnymi (potop);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</w:rPr>
            </w:pPr>
            <w:r>
              <w:rPr>
                <w:rFonts w:ascii="Times New Roman" w:hAnsi="Times New Roman" w:cs="MinionPro-Bold"/>
              </w:rPr>
              <w:t>- wyjaśnia niemożliwość pełni człowieczeństwa bez Boga.</w:t>
            </w:r>
          </w:p>
        </w:tc>
      </w:tr>
    </w:tbl>
    <w:p w:rsidR="00127EA8" w:rsidRDefault="00127EA8">
      <w:pPr>
        <w:jc w:val="center"/>
        <w:rPr>
          <w:rFonts w:ascii="Times New Roman" w:hAnsi="Times New Roman"/>
        </w:rPr>
      </w:pPr>
    </w:p>
    <w:p w:rsidR="00127EA8" w:rsidRDefault="00A55DF2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IV</w:t>
      </w:r>
    </w:p>
    <w:p w:rsidR="00127EA8" w:rsidRDefault="00A55DF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Szukam dobra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2"/>
        <w:gridCol w:w="2302"/>
        <w:gridCol w:w="2312"/>
      </w:tblGrid>
      <w:tr w:rsidR="00127EA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Ocena  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127EA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MinionPro-Bold"/>
                <w:bCs/>
              </w:rPr>
              <w:t xml:space="preserve">- rozumie rolę podejmowania wyzwań w życiu człowieka;                 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wskazuje wezwanie Boże jako najważniejsze zadanie człowieka wierzącego;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opowiada                          o Abrahamie, Izaaku       i Jakubie;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istotę walki Jakuba;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zna różne tradycje swojej rodziny;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podaje podstawowe informacje                           o Mojżeszu;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związek wolności                                    i odpowiedzialności;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 xml:space="preserve">- opisuje zawarcie </w:t>
            </w:r>
            <w:r>
              <w:rPr>
                <w:rFonts w:ascii="Times New Roman" w:hAnsi="Times New Roman" w:cs="MinionPro-Bold"/>
                <w:bCs/>
              </w:rPr>
              <w:lastRenderedPageBreak/>
              <w:t>przymierza Boga                  z ludem (przymierze synajskie);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opowiada o Jozuem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i Samuelu;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opowiada o Dawidzie          z wyeksponowaniem jego postawy szlachetności                i wierności Bożemu zakazowi;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istotę sakramentu pokuty;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wyjaśnia, kim byli prorocy;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wymienia proroków czasów rozbicia narodu wybranego: Izajasza                i Jeremiasza;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opowiada o niewoli babilońskiej;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niewolę dosłownie (utrata wolności politycznej przez naród)                     i przenośnie (jako niewolę grzechu);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męczeństwo rozumie nie tylko jako dosłowne poświęcanie życia.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MinionPro-Bold"/>
                <w:bCs/>
              </w:rPr>
              <w:t>- wyjaśnia rolę biblijnych genealogii;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wyjaśnia, kim byli biblijni patriarchowie;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opowiada, na czym polega święto Paschy;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znaczenie słowa „rytuał”;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uogólnia postawę Samuela (wsłuchanie się w głos Boga                             i posłuszeństwo wobec Niego);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uogólnia postawę Dawida: wierność Bogu w życiu ucznia, walka z pokusami;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 xml:space="preserve">- ogólnie opisuje treść przepowiadania proroków: wezwanie do nawrócenia Izajasza                    </w:t>
            </w:r>
            <w:r>
              <w:rPr>
                <w:rFonts w:ascii="Times New Roman" w:hAnsi="Times New Roman" w:cs="MinionPro-Bold"/>
                <w:bCs/>
              </w:rPr>
              <w:lastRenderedPageBreak/>
              <w:t>i zapowiedź nowego przymierza przez Jeremiasza;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opisuje ogólnie treść przepowiadania czasów niewoli babilońskiej: Izajasza zapowiedź Zbawiciela i Ezechiela;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podaje przykłady poświęcania życia                      i ocenia je w świetle wiary;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opowiada dzieje braci Machabeuszy                            i uogólnia ich postawę.</w:t>
            </w: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symbolikę drogi jako metafory ludzkiego życia;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interpretuje decyzję Abrama o wyruszeniu               z ziemi rodzinnej;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sens metamorfozy Jakuba,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znaczenie pochodzenia i rodziny    w życiu człowieka;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istotę święta Paschy i kolacji sederowej w religii żydowskiej;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wyjaśnia, na czym polega trudność ludzkiej wolności;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rolę rytuału          w ważnych momentach życia;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lastRenderedPageBreak/>
              <w:t>- na podstawie tekstów biblijnych opisuje obraz Boga;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wskazuje na słuchanie jako na warunek konieczny kontaktu                                z Bogiem;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rozumie, że prawdziwymi wrogami człowieka są jego grzechy;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aktualność starotestamentowych proroctw (zapowiedź zbawienia, nadzieja chrześcijańska);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objaśnia znaczenie wyrażenia „męczeństwo dnia codziennego”.</w:t>
            </w: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krótko objaśnia tło historyczne losów Abrahama;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porównuje postacie Abrahama i Jakuba;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przedstawia genealogię Jakuba;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funkcje pamięci indywidualnej, rodzinnej, narodowej;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biblijną historię wędrówki ludu wybranego                          w kontekście wiary            w działanie Boga;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rozważa paradoks zawarcia przymierza               w kontekście wolności człowieka;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 xml:space="preserve">- rozważa przyczyny fałszywego obrazu </w:t>
            </w:r>
            <w:r>
              <w:rPr>
                <w:rFonts w:ascii="Times New Roman" w:hAnsi="Times New Roman" w:cs="MinionPro-Bold"/>
                <w:bCs/>
              </w:rPr>
              <w:lastRenderedPageBreak/>
              <w:t>Boga;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interpretuje postać Samuela                                     z uwzględnieniem współczesnego kontekstu (jako współczesnego nastolatka);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analizuje obrazy                     o tematyce religijnej              w kontekście Pisma Świętego;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analizuje przekazy współczesnych „proroctw” w świetle wiary: wyraża                        i uzasadnia nadzieję chrześcijańską                     w świetle proroctw;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odnajduje związki między ST i NT;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chrześcijański model dawania świadectwa wiary (np.                           w odróżnieniu od islamskiego).</w:t>
            </w: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127EA8" w:rsidRDefault="00127EA8">
      <w:pPr>
        <w:jc w:val="center"/>
        <w:rPr>
          <w:rFonts w:ascii="Times New Roman" w:hAnsi="Times New Roman"/>
        </w:rPr>
      </w:pPr>
    </w:p>
    <w:p w:rsidR="00127EA8" w:rsidRDefault="00A55DF2">
      <w:pPr>
        <w:spacing w:after="0" w:line="100" w:lineRule="atLeast"/>
        <w:ind w:left="3540" w:firstLine="708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V</w:t>
      </w:r>
    </w:p>
    <w:p w:rsidR="00127EA8" w:rsidRDefault="00A55DF2">
      <w:pPr>
        <w:spacing w:after="0" w:line="100" w:lineRule="atLeast"/>
        <w:ind w:left="2832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Jestem z wami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2"/>
        <w:gridCol w:w="2302"/>
        <w:gridCol w:w="2312"/>
      </w:tblGrid>
      <w:tr w:rsidR="00127EA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Ocena  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127EA8">
        <w:trPr>
          <w:trHeight w:val="240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MinionPro-Bold"/>
                <w:bCs/>
              </w:rPr>
              <w:t>ro</w:t>
            </w:r>
            <w:r>
              <w:rPr>
                <w:rFonts w:ascii="Times New Roman" w:hAnsi="Times New Roman" w:cs="MinionPro-Bold"/>
                <w:bCs/>
              </w:rPr>
              <w:t>zumie znaczenie słowa „Mesjasz”;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MinionPro-Bold"/>
                <w:bCs/>
              </w:rPr>
              <w:t>- wymie</w:t>
            </w:r>
            <w:r>
              <w:rPr>
                <w:rFonts w:ascii="Times New Roman" w:hAnsi="Times New Roman" w:cs="MinionPro-Bold"/>
                <w:bCs/>
              </w:rPr>
              <w:t>nia formy pobożności maryjnej;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wy</w:t>
            </w:r>
            <w:r>
              <w:rPr>
                <w:rFonts w:ascii="Times New Roman" w:hAnsi="Times New Roman" w:cs="MinionPro-Bold"/>
                <w:bCs/>
              </w:rPr>
              <w:t>mienia wydarzenia z życia Maryi;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wie, że</w:t>
            </w:r>
            <w:r>
              <w:rPr>
                <w:rFonts w:ascii="Times New Roman" w:hAnsi="Times New Roman" w:cs="MinionPro-Bold"/>
                <w:bCs/>
              </w:rPr>
              <w:t xml:space="preserve"> Jezus był postacią historyczną;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zna kanon NT;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zna autorów Ewangelii;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 xml:space="preserve">- </w:t>
            </w:r>
            <w:r>
              <w:rPr>
                <w:rFonts w:ascii="Times New Roman" w:eastAsia="Times New Roman" w:hAnsi="Times New Roman" w:cs="MinionPro-Bold"/>
                <w:bCs/>
              </w:rPr>
              <w:t>wie, na czy</w:t>
            </w:r>
            <w:r>
              <w:rPr>
                <w:rFonts w:ascii="Times New Roman" w:hAnsi="Times New Roman" w:cs="MinionPro-Bold"/>
                <w:bCs/>
              </w:rPr>
              <w:t>m polega istota chrześcijaństwa;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zna na</w:t>
            </w:r>
            <w:r>
              <w:rPr>
                <w:rFonts w:ascii="Times New Roman" w:hAnsi="Times New Roman" w:cs="MinionPro-Bold"/>
                <w:bCs/>
              </w:rPr>
              <w:t xml:space="preserve"> pamięć Apostolski symbol wiary;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lastRenderedPageBreak/>
              <w:t>- rozumie szczęście w kontekści</w:t>
            </w:r>
            <w:r>
              <w:rPr>
                <w:rFonts w:ascii="Times New Roman" w:hAnsi="Times New Roman" w:cs="MinionPro-Bold"/>
                <w:bCs/>
              </w:rPr>
              <w:t>e wiary (ośmiu błogosławieństw);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wie, na czym polega o</w:t>
            </w:r>
            <w:r>
              <w:rPr>
                <w:rFonts w:ascii="Times New Roman" w:hAnsi="Times New Roman" w:cs="MinionPro-Bold"/>
                <w:bCs/>
              </w:rPr>
              <w:t>dkupienie ludzi przez Chrystusa;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opowiada o Bracie Albercie;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wskazuje na zmartwychwstanie Chrystusa jako na podstawową</w:t>
            </w:r>
            <w:r>
              <w:rPr>
                <w:rFonts w:ascii="Times New Roman" w:hAnsi="Times New Roman" w:cs="MinionPro-Bold"/>
                <w:bCs/>
              </w:rPr>
              <w:t xml:space="preserve"> prawdę wiary;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 xml:space="preserve">- rozumie </w:t>
            </w:r>
            <w:r>
              <w:rPr>
                <w:rFonts w:ascii="Times New Roman" w:hAnsi="Times New Roman" w:cs="MinionPro-Bold"/>
                <w:bCs/>
              </w:rPr>
              <w:t>istotę nadziei chrześcijańskiej;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opisuje stosunek</w:t>
            </w:r>
            <w:r>
              <w:rPr>
                <w:rFonts w:ascii="Times New Roman" w:hAnsi="Times New Roman" w:cs="MinionPro-Bold"/>
                <w:bCs/>
              </w:rPr>
              <w:t xml:space="preserve"> ludzi współczesnych do śmierci;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 xml:space="preserve">- </w:t>
            </w:r>
            <w:r>
              <w:rPr>
                <w:rFonts w:ascii="Times New Roman" w:hAnsi="Times New Roman" w:cs="MinionPro-Bold"/>
                <w:bCs/>
              </w:rPr>
              <w:t>opowiada                           o wskrzeszeniu Łazarza;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opowiada tekst ewangeliczny obrazujący sąd ostateczny;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 xml:space="preserve">- zna </w:t>
            </w:r>
            <w:r>
              <w:rPr>
                <w:rFonts w:ascii="Times New Roman" w:hAnsi="Times New Roman" w:cs="MinionPro-Bold"/>
                <w:bCs/>
              </w:rPr>
              <w:t>pojęcie „paruzja”;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opi</w:t>
            </w:r>
            <w:r>
              <w:rPr>
                <w:rFonts w:ascii="Times New Roman" w:hAnsi="Times New Roman" w:cs="MinionPro-Bold"/>
                <w:bCs/>
              </w:rPr>
              <w:t>suje chrześcijańską wizję nieba.</w:t>
            </w: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MinionPro-Bold"/>
                <w:bCs/>
              </w:rPr>
              <w:t>omawia współczesne zjawisko „ukrycia Jezu</w:t>
            </w:r>
            <w:r>
              <w:rPr>
                <w:rFonts w:ascii="Times New Roman" w:hAnsi="Times New Roman" w:cs="MinionPro-Bold"/>
                <w:bCs/>
              </w:rPr>
              <w:t>sa” i ocenia je             w świetle wiary;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układa chronologicznie „historię zbawienia”;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rozumie, dlaczego Maryja jest wzorem wiary i miłości;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wymienia przynajmniej dwa dokumenty historyczne potwierdzające istnienie Jezusa;</w:t>
            </w:r>
          </w:p>
          <w:p w:rsidR="00127EA8" w:rsidRDefault="00A55DF2">
            <w:pPr>
              <w:spacing w:after="0" w:line="100" w:lineRule="atLeast"/>
              <w:rPr>
                <w:rFonts w:ascii="Times New Roman" w:eastAsia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MinionPro-Bold"/>
                <w:bCs/>
              </w:rPr>
              <w:t xml:space="preserve">- opisuje zawartość </w:t>
            </w:r>
            <w:r>
              <w:rPr>
                <w:rFonts w:ascii="Times New Roman" w:eastAsia="Times New Roman" w:hAnsi="Times New Roman" w:cs="MinionPro-Bold"/>
                <w:bCs/>
              </w:rPr>
              <w:lastRenderedPageBreak/>
              <w:t>treściową NT,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mechanizm rozbieżności informacyjnych                 w różnych tekstach NT;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zna ogólną charakterystykę poszczególnych Ewangelii;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wymienia kilka paradoksów wiary chrześcijańskiej;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zna proroctwa Izajasza dotyczące „sługi Jahwe”;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porównuje ewangeliczne opowiadania o zmartwychwstaniu Chrystusa;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zna różnicę między wskrzeszeniem Łazarza                         a zmartwychwstaniem;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opowiada                       i interpretuje tekst ewangeliczny obrazujący sąd ostateczny;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interpretuje plakat dotyczący koncepcji nieba.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tłumaczy znaczenie wyrażeń: „dni ostateczne”, „pełnia czasów”;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wyjaśnia, dlaczego Maryja jest wzorem wielkodusznego zawierzenia Bogu, które uwalni</w:t>
            </w:r>
            <w:r>
              <w:rPr>
                <w:rFonts w:ascii="Times New Roman" w:hAnsi="Times New Roman" w:cs="MinionPro-Bold"/>
                <w:bCs/>
              </w:rPr>
              <w:t>a człowieka od strachu            o siebie;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rozu</w:t>
            </w:r>
            <w:r>
              <w:rPr>
                <w:rFonts w:ascii="Times New Roman" w:hAnsi="Times New Roman" w:cs="MinionPro-Bold"/>
                <w:bCs/>
              </w:rPr>
              <w:t>mie wyjątkowość kultu maryjnego;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 xml:space="preserve">- wymienia większość dokumentów historycznych </w:t>
            </w:r>
            <w:r>
              <w:rPr>
                <w:rFonts w:ascii="Times New Roman" w:eastAsia="Times New Roman" w:hAnsi="Times New Roman" w:cs="MinionPro-Bold"/>
                <w:bCs/>
              </w:rPr>
              <w:lastRenderedPageBreak/>
              <w:t>po</w:t>
            </w:r>
            <w:r>
              <w:rPr>
                <w:rFonts w:ascii="Times New Roman" w:hAnsi="Times New Roman" w:cs="MinionPro-Bold"/>
                <w:bCs/>
              </w:rPr>
              <w:t>twierdzających istnienie Jezusa;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 xml:space="preserve">- dzieli dokumenty na chrześcijańskie </w:t>
            </w:r>
            <w:r>
              <w:rPr>
                <w:rFonts w:ascii="Times New Roman" w:hAnsi="Times New Roman" w:cs="MinionPro-Bold"/>
                <w:bCs/>
              </w:rPr>
              <w:t xml:space="preserve">                   </w:t>
            </w:r>
            <w:r>
              <w:rPr>
                <w:rFonts w:ascii="Times New Roman" w:eastAsia="Times New Roman" w:hAnsi="Times New Roman" w:cs="MinionPro-Bold"/>
                <w:bCs/>
              </w:rPr>
              <w:t>i niec</w:t>
            </w:r>
            <w:r>
              <w:rPr>
                <w:rFonts w:ascii="Times New Roman" w:hAnsi="Times New Roman" w:cs="MinionPro-Bold"/>
                <w:bCs/>
              </w:rPr>
              <w:t>hrześcijańskie;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MinionPro-Bold"/>
                <w:bCs/>
              </w:rPr>
              <w:t>opisuje okoliczności powstania Ewangelii</w:t>
            </w:r>
            <w:r>
              <w:rPr>
                <w:rFonts w:ascii="Times New Roman" w:hAnsi="Times New Roman" w:cs="MinionPro-Bold"/>
                <w:bCs/>
              </w:rPr>
              <w:t>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opisuje fazy powstawania Ewangelii</w:t>
            </w:r>
            <w:r>
              <w:rPr>
                <w:rFonts w:ascii="Times New Roman" w:hAnsi="Times New Roman" w:cs="MinionPro-Bold"/>
                <w:bCs/>
              </w:rPr>
              <w:t>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 xml:space="preserve">- porównuje świecką </w:t>
            </w:r>
            <w:r>
              <w:rPr>
                <w:rFonts w:ascii="Times New Roman" w:hAnsi="Times New Roman" w:cs="MinionPro-Bold"/>
                <w:bCs/>
              </w:rPr>
              <w:t xml:space="preserve">  </w:t>
            </w:r>
            <w:r>
              <w:rPr>
                <w:rFonts w:ascii="Times New Roman" w:eastAsia="Times New Roman" w:hAnsi="Times New Roman" w:cs="MinionPro-Bold"/>
                <w:bCs/>
              </w:rPr>
              <w:t>z chrześcijańską koncepcję szczęścia ludzkiego (osiem błogosławieństw oraz szczęście eschatologic</w:t>
            </w:r>
            <w:r>
              <w:rPr>
                <w:rFonts w:ascii="Times New Roman" w:hAnsi="Times New Roman" w:cs="MinionPro-Bold"/>
                <w:bCs/>
              </w:rPr>
              <w:t>zne: „nowe niebo i nowa ziemia”;</w:t>
            </w:r>
          </w:p>
          <w:p w:rsidR="00127EA8" w:rsidRDefault="00A55DF2">
            <w:pPr>
              <w:spacing w:after="0" w:line="100" w:lineRule="atLeast"/>
              <w:rPr>
                <w:rFonts w:ascii="Times New Roman" w:eastAsia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zna różne formy krzyża,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 xml:space="preserve">- zna </w:t>
            </w:r>
            <w:r>
              <w:rPr>
                <w:rFonts w:ascii="Times New Roman" w:eastAsia="Times New Roman" w:hAnsi="Times New Roman" w:cs="MinionPro-Bold"/>
                <w:bCs/>
                <w:i/>
              </w:rPr>
              <w:t>Koronkę do miłosierdzia Bożego</w:t>
            </w:r>
            <w:r>
              <w:rPr>
                <w:rFonts w:ascii="Times New Roman" w:hAnsi="Times New Roman" w:cs="MinionPro-Bold"/>
                <w:bCs/>
              </w:rPr>
              <w:t>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 xml:space="preserve">- wykorzystuje wiedzę religijną do interpretacji sakralnych dzieł sztuki (śmierć </w:t>
            </w:r>
            <w:r>
              <w:rPr>
                <w:rFonts w:ascii="Times New Roman" w:hAnsi="Times New Roman" w:cs="MinionPro-Bold"/>
                <w:bCs/>
              </w:rPr>
              <w:t xml:space="preserve">             </w:t>
            </w:r>
            <w:r>
              <w:rPr>
                <w:rFonts w:ascii="Times New Roman" w:eastAsia="Times New Roman" w:hAnsi="Times New Roman" w:cs="MinionPro-Bold"/>
                <w:bCs/>
              </w:rPr>
              <w:t>i zmartwychwstanie Jezusa)</w:t>
            </w:r>
            <w:r>
              <w:rPr>
                <w:rFonts w:ascii="Times New Roman" w:hAnsi="Times New Roman" w:cs="MinionPro-Bold"/>
                <w:bCs/>
              </w:rPr>
              <w:t>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wyjaśnia, na czym polega chr</w:t>
            </w:r>
            <w:r>
              <w:rPr>
                <w:rFonts w:ascii="Times New Roman" w:hAnsi="Times New Roman" w:cs="MinionPro-Bold"/>
                <w:bCs/>
              </w:rPr>
              <w:t>ześcijański stosunek do śmierci;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wyjaśnia zależności między są</w:t>
            </w:r>
            <w:r>
              <w:rPr>
                <w:rFonts w:ascii="Times New Roman" w:hAnsi="Times New Roman" w:cs="MinionPro-Bold"/>
                <w:bCs/>
              </w:rPr>
              <w:t>dem ostatecznym a miłością Bożą;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pojęcie „paruzja”.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MinionPro-Bold"/>
                <w:bCs/>
              </w:rPr>
              <w:t>wskazuje znaczenie proroctw</w:t>
            </w:r>
            <w:r>
              <w:rPr>
                <w:rFonts w:ascii="Times New Roman" w:hAnsi="Times New Roman" w:cs="MinionPro-Bold"/>
                <w:bCs/>
              </w:rPr>
              <w:t xml:space="preserve"> mesjańskich dla ludu wybranego;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samodzielnie opisuje w</w:t>
            </w:r>
            <w:r>
              <w:rPr>
                <w:rFonts w:ascii="Times New Roman" w:hAnsi="Times New Roman" w:cs="MinionPro-Bold"/>
                <w:bCs/>
              </w:rPr>
              <w:t>ezwania z Litanii Loretańskiej;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opisuje wybrane święto maryjne;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podejmuje próbę</w:t>
            </w:r>
            <w:r>
              <w:rPr>
                <w:rFonts w:ascii="Times New Roman" w:hAnsi="Times New Roman" w:cs="MinionPro-Bold"/>
                <w:bCs/>
              </w:rPr>
              <w:t xml:space="preserve"> oceny wiarygodności dokumentów dotyczących istnienia Jezusa;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sporządza notki biograficzne autorów dokumentów;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lastRenderedPageBreak/>
              <w:t>- tłumaczy przyczynę rozbieżności treściowych między</w:t>
            </w:r>
            <w:r>
              <w:rPr>
                <w:rFonts w:ascii="Times New Roman" w:hAnsi="Times New Roman" w:cs="MinionPro-Bold"/>
                <w:bCs/>
              </w:rPr>
              <w:t xml:space="preserve"> informacjami pochodzącymi z NT;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u</w:t>
            </w:r>
            <w:r>
              <w:rPr>
                <w:rFonts w:ascii="Times New Roman" w:hAnsi="Times New Roman" w:cs="MinionPro-Bold"/>
                <w:bCs/>
              </w:rPr>
              <w:t>zasadnia wiarygodność Ewangelii;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wybrane przez siebie paradoksy wiary;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rozumie analogię postawy J</w:t>
            </w:r>
            <w:r>
              <w:rPr>
                <w:rFonts w:ascii="Times New Roman" w:hAnsi="Times New Roman" w:cs="MinionPro-Bold"/>
                <w:bCs/>
              </w:rPr>
              <w:t>ezusa Chrystusa i Brata Alberta;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 xml:space="preserve">- </w:t>
            </w:r>
            <w:r>
              <w:rPr>
                <w:rFonts w:ascii="Times New Roman" w:eastAsia="Times New Roman" w:hAnsi="Times New Roman" w:cs="MinionPro-Bold"/>
                <w:bCs/>
              </w:rPr>
              <w:t xml:space="preserve">wyciąga wnioski </w:t>
            </w:r>
            <w:r>
              <w:rPr>
                <w:rFonts w:ascii="Times New Roman" w:hAnsi="Times New Roman" w:cs="MinionPro-Bold"/>
                <w:bCs/>
              </w:rPr>
              <w:t xml:space="preserve">               </w:t>
            </w:r>
            <w:r>
              <w:rPr>
                <w:rFonts w:ascii="Times New Roman" w:eastAsia="Times New Roman" w:hAnsi="Times New Roman" w:cs="MinionPro-Bold"/>
                <w:bCs/>
              </w:rPr>
              <w:t>z porównania ewangelicznych opowiad</w:t>
            </w:r>
            <w:r>
              <w:rPr>
                <w:rFonts w:ascii="Times New Roman" w:hAnsi="Times New Roman" w:cs="MinionPro-Bold"/>
                <w:bCs/>
              </w:rPr>
              <w:t>ań                           o zmartwychwstaniu Chrystusa;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przeprowadza refleksję na</w:t>
            </w:r>
            <w:r>
              <w:rPr>
                <w:rFonts w:ascii="Times New Roman" w:hAnsi="Times New Roman" w:cs="MinionPro-Bold"/>
                <w:bCs/>
              </w:rPr>
              <w:t xml:space="preserve"> temat żałoby w życiu człowieka;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religijne znaczenie wskrzeszenia Łazarza;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eastAsia="Times New Roman" w:hAnsi="Times New Roman" w:cs="MinionPro-Bold"/>
                <w:bCs/>
              </w:rPr>
              <w:t>- porównuj</w:t>
            </w:r>
            <w:r>
              <w:rPr>
                <w:rFonts w:ascii="Times New Roman" w:hAnsi="Times New Roman" w:cs="MinionPro-Bold"/>
                <w:bCs/>
              </w:rPr>
              <w:t>e różne wizje sądu ostatecznego;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paradoks: dążenie do aktywnego dobrego życia                i przemijalność dóbr doczesnych.</w:t>
            </w:r>
          </w:p>
        </w:tc>
      </w:tr>
    </w:tbl>
    <w:p w:rsidR="00127EA8" w:rsidRDefault="00127EA8">
      <w:pPr>
        <w:jc w:val="center"/>
        <w:rPr>
          <w:rFonts w:ascii="Times New Roman" w:hAnsi="Times New Roman"/>
        </w:rPr>
      </w:pPr>
    </w:p>
    <w:p w:rsidR="00127EA8" w:rsidRDefault="00A55DF2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VI</w:t>
      </w:r>
    </w:p>
    <w:p w:rsidR="00127EA8" w:rsidRDefault="00A55DF2">
      <w:pPr>
        <w:spacing w:after="0" w:line="100" w:lineRule="atLeast"/>
        <w:jc w:val="center"/>
        <w:rPr>
          <w:rFonts w:ascii="Times New Roman" w:hAnsi="Times New Roman" w:cs="MinionPro-Bold"/>
          <w:b/>
          <w:bCs/>
          <w:sz w:val="26"/>
          <w:szCs w:val="26"/>
        </w:rPr>
      </w:pPr>
      <w:r>
        <w:rPr>
          <w:rFonts w:ascii="Times New Roman" w:hAnsi="Times New Roman" w:cs="MinionPro-Bold"/>
          <w:b/>
          <w:bCs/>
          <w:sz w:val="26"/>
          <w:szCs w:val="26"/>
        </w:rPr>
        <w:t>Jestem dla was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2"/>
        <w:gridCol w:w="2302"/>
        <w:gridCol w:w="2312"/>
      </w:tblGrid>
      <w:tr w:rsidR="00127EA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Ocena  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127EA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MinionPro-Bold"/>
                <w:bCs/>
              </w:rPr>
              <w:t xml:space="preserve"> wyjaśnia, na czym polega misja Kościoła;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opowiada o św. Piotrze i o początkach Kościoła;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zna pochodzenie godności papieża, jego odpowiedzialność;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 xml:space="preserve">-wymienia kilka </w:t>
            </w:r>
            <w:r>
              <w:rPr>
                <w:rFonts w:ascii="Times New Roman" w:hAnsi="Times New Roman" w:cs="MinionPro-Bold"/>
                <w:bCs/>
              </w:rPr>
              <w:lastRenderedPageBreak/>
              <w:t>biblijnych obrazów Kościoła,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opowiada o życiu pierwszych chrześcijan;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podaje współczesne przykłady świadectwa chrześcijan (własne                 i z podręcznika);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podaje przykłady sytuacji, w których ludzie zachowują lub łamią zasady współżycia społecznego;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pojęcie „prawa naturalnego”;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wymienia postulaty reformy gregoriańskiej;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zna pojęcia: Inkwizycja, herezja, wolność sumienia;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opowiada o świętym Dominiku,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przedstawia postać św. Tomasza i łączy go z zakonem dominikanów;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opowiada o świętym Franciszku,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znaczenie słowa „ekumenizm”;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wskazuje wzór jedności (Trójcę Świętą) i źródło jedności (Eucharystię),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przedstawia postać św. Wojciecha                      i Stanisława.</w:t>
            </w:r>
          </w:p>
          <w:p w:rsidR="00127EA8" w:rsidRDefault="00127EA8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MinionPro-Bold"/>
                <w:bCs/>
              </w:rPr>
              <w:t>wyjaśnia, co to znaczy, że Kościół jest misyjny;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MinionPro-Bold"/>
                <w:bCs/>
              </w:rPr>
              <w:t>- rozumie określenie „Urząd Nauczycielski Kościoła”;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interpretuje jeden, wybrany przez siebie obraz Kościoła;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lastRenderedPageBreak/>
              <w:t>- interpretuje fragment Dziejów Apostolskich;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 xml:space="preserve">- opowiada treść </w:t>
            </w:r>
            <w:r>
              <w:rPr>
                <w:rFonts w:ascii="Times New Roman" w:hAnsi="Times New Roman" w:cs="MinionPro-Bold"/>
                <w:bCs/>
                <w:i/>
              </w:rPr>
              <w:t>Listu do Diogeneta</w:t>
            </w:r>
            <w:r>
              <w:rPr>
                <w:rFonts w:ascii="Times New Roman" w:hAnsi="Times New Roman" w:cs="MinionPro-Bold"/>
                <w:bCs/>
              </w:rPr>
              <w:t>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nazywa zbiory praw;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wskazuje regułę benedyktyńską jako podstawę prawodawstwa europejskiego;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opowiada                       o początkach chrześcijańskiej Europy;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wskazuje podstawowe wyznaczniki reguły dominikańskiej;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wymienia podstawowe punkty reguły franciszkańskiej;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wymienia trzy zadania ruchu ekumenicznego;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zależność: chrześcijaństwo – katolicyzm;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uogólnia postawę św. Wojciecha                           i Stanisława.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MinionPro-Bold"/>
                <w:bCs/>
              </w:rPr>
              <w:t xml:space="preserve"> wyjaśnia terminy: „prozelityzm”, „klerykalizacja”, „ewangelizacja”;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wyjaśnia, na czym polega nieomylność nauki Kościoła;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 xml:space="preserve">- zna wybraną książkę Jana Pawła II lub </w:t>
            </w:r>
            <w:r>
              <w:rPr>
                <w:rFonts w:ascii="Times New Roman" w:hAnsi="Times New Roman" w:cs="MinionPro-Bold"/>
                <w:bCs/>
              </w:rPr>
              <w:lastRenderedPageBreak/>
              <w:t>książkę o nim;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wymienia papieży XX wieku i krótko               o nich opowiada;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interpretuje biblijne obrazy Kościoła;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układa modlitwę za Kościół                                z wykorzystaniem biblijnych obrazów;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różnice stosunku do człowieka starożytnych Rzymian i pierwszych chrześcijan;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prezentuje postać współczesnego świętego;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pojęcie „prawa naturalnego”, wiąże je z sumieniem;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podaje przykłady konfliktu prawa Bożego i prawa państwowego;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omawia postulaty reformy gregoriańskiej, wykorzystując tło historyczne;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pojęcia: Inkwizycja, herezja, wolność sumienia                z wykorzystaniem kontekstu historycznego;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wskazuje podstawowe wyznaczniki reguły dominikańskiej, wykorzystując kontekst historyczny;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uogólnia i aktualizuje postawę świętego Franciszka;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wymienia kilka Kościołów należących do Kościoła katolickiego i innych wyznań;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zna ogólnie historię rozłamów                                 w chrześcijaństwie;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 xml:space="preserve">interpretuje obraz                o tematyce historycznej                         </w:t>
            </w:r>
            <w:r>
              <w:rPr>
                <w:rFonts w:ascii="Times New Roman" w:hAnsi="Times New Roman" w:cs="MinionPro-Bold"/>
                <w:bCs/>
              </w:rPr>
              <w:lastRenderedPageBreak/>
              <w:t>z wykorzystaniem wiadomości                          o początkach Kościoła w Polsce;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objaśnia metaforę „moje Westerplatte”.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MinionPro-Bold"/>
                <w:bCs/>
              </w:rPr>
              <w:t>podaje przykłady prześladowań współczesnych chrześcijan;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zabiera głos                     w dyskusji na temat urzędowego traktowania Kościoła;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 xml:space="preserve">- tworzy własny obraz </w:t>
            </w:r>
            <w:r>
              <w:rPr>
                <w:rFonts w:ascii="Times New Roman" w:hAnsi="Times New Roman" w:cs="MinionPro-Bold"/>
                <w:bCs/>
              </w:rPr>
              <w:lastRenderedPageBreak/>
              <w:t>Kościoła;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różnice               w starotestamentowych i nowotestamentowych obrazach Kościoła;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 xml:space="preserve">- aktualizuje treść </w:t>
            </w:r>
            <w:r>
              <w:rPr>
                <w:rFonts w:ascii="Times New Roman" w:hAnsi="Times New Roman" w:cs="MinionPro-Bold"/>
                <w:bCs/>
                <w:i/>
              </w:rPr>
              <w:t>Listu do Diogeneta</w:t>
            </w:r>
            <w:r>
              <w:rPr>
                <w:rFonts w:ascii="Times New Roman" w:hAnsi="Times New Roman" w:cs="MinionPro-Bold"/>
                <w:bCs/>
              </w:rPr>
              <w:t>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rozważa przyczynę trwałości chrześcijaństwa;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wykorzystuje rozumienie pojęcia „prawa naturalnego” do interpretacji fragmentów Pisma Świętego i aforyzmów;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rozważa sytuacje konfliktu prawa Bożego i prawa państwowego;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rozważa istotę sakramentu chrztu           w kontekście wolności sumienia;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ogólnie przedstawia filozofię św. Tomasza;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rozważa, czy dawać pieniądze ludziom żebrzącym na ulicy;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charakteryzuje wybrane niekatolickie wyznanie chrześcijańskie;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komentuje warunki dialogu ekumenicznego;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podejmuje refleksję na temat współczesnego modelu patriotyzmu, np.  kontekście procesów integracyjnych z UE.</w:t>
            </w: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127EA8" w:rsidRDefault="00127EA8">
      <w:pPr>
        <w:jc w:val="center"/>
        <w:rPr>
          <w:rFonts w:ascii="Times New Roman" w:hAnsi="Times New Roman"/>
        </w:rPr>
      </w:pPr>
    </w:p>
    <w:p w:rsidR="00127EA8" w:rsidRDefault="00A55DF2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VII</w:t>
      </w:r>
    </w:p>
    <w:p w:rsidR="00127EA8" w:rsidRDefault="00A55DF2">
      <w:pPr>
        <w:spacing w:after="0" w:line="100" w:lineRule="atLeast"/>
        <w:jc w:val="center"/>
        <w:rPr>
          <w:rFonts w:ascii="Times New Roman" w:hAnsi="Times New Roman" w:cs="MinionPro-Bold"/>
          <w:b/>
          <w:bCs/>
          <w:sz w:val="26"/>
          <w:szCs w:val="26"/>
        </w:rPr>
      </w:pPr>
      <w:r>
        <w:rPr>
          <w:rFonts w:ascii="Times New Roman" w:hAnsi="Times New Roman" w:cs="MinionPro-Bold"/>
          <w:b/>
          <w:bCs/>
          <w:sz w:val="26"/>
          <w:szCs w:val="26"/>
        </w:rPr>
        <w:t>Czekam na was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2"/>
        <w:gridCol w:w="2302"/>
        <w:gridCol w:w="2312"/>
      </w:tblGrid>
      <w:tr w:rsidR="00127EA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Ocena  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127EA8" w:rsidRDefault="00A55D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127EA8">
        <w:trPr>
          <w:trHeight w:val="382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MinionPro-Bold"/>
                <w:bCs/>
              </w:rPr>
              <w:t xml:space="preserve"> opowiada o św. Stanisławie Kostce;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dokonuje autorefleksji: ważne wydarzenia w moim życiu;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zna części różańca;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wymienia kilkoro świętych;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odróżnia Uroczystość Wszystkich Świętych od Dnia Zmarłych;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porządkuje najważniejsze uroczystości i okresy roku liturgicznego;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słowo „liturgia” 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podaje dwa znaczenia terminu „adwent”;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charakteryzuje specyfikę adwentu jako okresu liturgicznego;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znaczenie słowa „paruzja” 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symbolikę światła i ciemności;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religijny (nie tylko tradycyjny) sens Bożego Narodzenia;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religijne znaczenie Wielkiego Postu;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symbolikę posypania głów popiołem;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wymienia nabożeństwa wielkopostne;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 xml:space="preserve">- wymienia części Triduum Paschalnego  </w:t>
            </w:r>
            <w:r>
              <w:rPr>
                <w:rFonts w:ascii="Times New Roman" w:hAnsi="Times New Roman" w:cs="MinionPro-Bold"/>
                <w:bCs/>
              </w:rPr>
              <w:lastRenderedPageBreak/>
              <w:t>i wyjaśnia treść obchodów poszczególnych dni;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znaczenie obchodów Triduum Paschalnego w życiu chrześcijanina;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podaje podstawowe prawdy wiary związane z Duchem Świętym;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wymienia symbole Ducha Świętego;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wie, kiedy obchodzimy Uroczystość Zesłania Ducha Świętego.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MinionPro-Bold"/>
                <w:bCs/>
              </w:rPr>
              <w:t>uogólnia postawę św. Stanisława Kostki: służba wyższym wartościom;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rozumie, że różaniec jest modlitwą chrystocentryczną;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istotę Kościoła pielgrzymującego, oczyszczającego się              i niebiańskiego (np. łączy określenia                    z definicjami);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podaje podobieństwa i różnice między rokiem kalendarzowym i liturgicznym;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zna oficjalne stanowisko Kościoła  w sprawie zabaw hucznych w czasie adwentu 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wymienia zwyczaje adwentowe i omawia ich znaczenie 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przyporządkowuje każdej części Triduum Paschalnego określone obrzędy;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podejmuje próbę samodzielnego określenia symboliki Ducha Świętego.</w:t>
            </w: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MinionPro-Bold"/>
                <w:bCs/>
              </w:rPr>
              <w:t>opowiada                           o wybranym świętym, który zmarł                         w młodości;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zna pochodzenie modlitwy różańcowej;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wyjaśnia, na czym polega obcowanie świętych;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istotę Kościoła pielgrzymującego, oczyszczającego się               i niebiańskiego;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wymienia porządek roku liturgicznego;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gesty                    i symbole liturgiczne;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znaczenie słowa „paruzja”;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znaczenie najważniejszych symboli                               w Apokalipsie;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znaczenie Bożego Narodzenia jako Wcielenia Syna Bożego, który sprawił, że życie ma sens;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poznaje nową dla siebie kolędę;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umowność daty Bożego Narodzenia;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znaczenie modlitwy, postu                    i jałmużny w Wielkim Poście;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MinionPro-Bold"/>
                <w:bCs/>
              </w:rPr>
              <w:t>objaśnia znaczenie obrzędów Triduum Paschalnego;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lastRenderedPageBreak/>
              <w:t>- wyjaśnia symbolikę Ducha Świętego;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zna pojęcie „Paraklet”.</w:t>
            </w:r>
          </w:p>
          <w:p w:rsidR="00127EA8" w:rsidRDefault="00127EA8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A8" w:rsidRDefault="00A55DF2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MinionPro-Bold"/>
                <w:bCs/>
              </w:rPr>
              <w:t xml:space="preserve">analizuje znaczenie słów modlitwy </w:t>
            </w:r>
            <w:r>
              <w:rPr>
                <w:rFonts w:ascii="Times New Roman" w:hAnsi="Times New Roman" w:cs="MinionPro-Bold"/>
                <w:bCs/>
                <w:i/>
              </w:rPr>
              <w:t>Zdrowaś Maryjo</w:t>
            </w:r>
            <w:r>
              <w:rPr>
                <w:rFonts w:ascii="Times New Roman" w:hAnsi="Times New Roman" w:cs="MinionPro-Bold"/>
                <w:bCs/>
              </w:rPr>
              <w:t>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rozumie chrześcijaństwo jako wspólnotę, która wyzwala z poczucia samotności;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aktualizacyjny, uobecniający sens liturgii;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wyjaśnia symboliczne przedstawienie roku liturgicznego jako spirali;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bierze udział  dyskusji na temat adwentu w życiu człowieka współczesnego;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krytycznie odnosi się do wypowiedzi rówieśników na temat adwentu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wykorzystując swą wiedzę na temat tego okresu liturgicznego;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charakteryzuje liturgię Bożego Narodzenia;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samodzielnie analizuje niedzielne czytania wielkopostne;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porównuje Paschę żydowską z Paschą chrześcijańską;</w:t>
            </w:r>
          </w:p>
          <w:p w:rsidR="00127EA8" w:rsidRDefault="00A55DF2">
            <w:pPr>
              <w:spacing w:after="0" w:line="100" w:lineRule="atLeast"/>
              <w:rPr>
                <w:rFonts w:ascii="Times New Roman" w:hAnsi="Times New Roman" w:cs="MinionPro-Bold"/>
                <w:bCs/>
              </w:rPr>
            </w:pPr>
            <w:r>
              <w:rPr>
                <w:rFonts w:ascii="Times New Roman" w:hAnsi="Times New Roman" w:cs="MinionPro-Bold"/>
                <w:bCs/>
              </w:rPr>
              <w:t>- podaje informacje na temat zakonu Ducha Świętego.</w:t>
            </w:r>
          </w:p>
        </w:tc>
      </w:tr>
    </w:tbl>
    <w:p w:rsidR="00127EA8" w:rsidRDefault="00127EA8">
      <w:pPr>
        <w:jc w:val="center"/>
        <w:rPr>
          <w:rFonts w:ascii="Times New Roman" w:hAnsi="Times New Roman"/>
        </w:rPr>
      </w:pPr>
    </w:p>
    <w:p w:rsidR="00863438" w:rsidRDefault="00863438" w:rsidP="00863438">
      <w:pPr>
        <w:spacing w:after="0" w:line="100" w:lineRule="atLeast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 xml:space="preserve">Uwarunkowania osiągnięcia oceny celującej: </w:t>
      </w:r>
    </w:p>
    <w:p w:rsidR="00863438" w:rsidRDefault="00863438" w:rsidP="00863438">
      <w:pPr>
        <w:spacing w:after="0" w:line="100" w:lineRule="atLeast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-Spełnia wymagania określone w zakresie oceny bardzo dobrej,</w:t>
      </w:r>
    </w:p>
    <w:p w:rsidR="00863438" w:rsidRDefault="00863438" w:rsidP="00863438">
      <w:pPr>
        <w:spacing w:after="0" w:line="100" w:lineRule="atLeast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-Prezentuje wiadomości powiązane ze sobą w logiczne związki.</w:t>
      </w:r>
    </w:p>
    <w:p w:rsidR="00863438" w:rsidRDefault="00863438" w:rsidP="00863438">
      <w:pPr>
        <w:spacing w:after="0" w:line="100" w:lineRule="atLeast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-Samodzielnie posługuje się wiedzą dla celów teoretycznych i praktycznych.</w:t>
      </w:r>
    </w:p>
    <w:p w:rsidR="00863438" w:rsidRDefault="00863438" w:rsidP="00863438">
      <w:pPr>
        <w:spacing w:after="0" w:line="100" w:lineRule="atLeast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 xml:space="preserve">-Wykazuje się właściwym stylem wypowiedzi, swobodą w posługiwaniu się terminologią przedmiotową i inną. </w:t>
      </w:r>
    </w:p>
    <w:p w:rsidR="00863438" w:rsidRDefault="00863438" w:rsidP="00863438">
      <w:pPr>
        <w:spacing w:after="0" w:line="100" w:lineRule="atLeast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 xml:space="preserve">-Angażuje się w prace pozalekcyjne, np. gazetki religijne, montaże sceniczne, pomoce katechetyczne itp. </w:t>
      </w:r>
    </w:p>
    <w:p w:rsidR="00863438" w:rsidRDefault="00863438" w:rsidP="00863438">
      <w:pPr>
        <w:spacing w:after="0" w:line="100" w:lineRule="atLeast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 xml:space="preserve">-Uczestniczy w konkursach wiedzy religijnej. </w:t>
      </w:r>
    </w:p>
    <w:p w:rsidR="00863438" w:rsidRDefault="00863438" w:rsidP="00863438">
      <w:pPr>
        <w:spacing w:after="0" w:line="100" w:lineRule="atLeast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-Twórczo uczestniczy w życiu parafii, np. należy do organizacji i ruchów katolickich, uczestniczy w pielgrzymkach, należy do służby liturgicznej itp.</w:t>
      </w:r>
    </w:p>
    <w:p w:rsidR="00863438" w:rsidRDefault="00863438" w:rsidP="00863438">
      <w:pPr>
        <w:spacing w:after="0" w:line="100" w:lineRule="atLeast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-Jego pilność, systematyczność, zainteresowanie, stosunek do przedmiotu nie budzi żadnych zastrzeżeń.</w:t>
      </w:r>
    </w:p>
    <w:p w:rsidR="00863438" w:rsidRDefault="00863438" w:rsidP="00863438">
      <w:pPr>
        <w:spacing w:after="0" w:line="100" w:lineRule="atLeast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-Poznane prawdy wiary stosuje w życiu.</w:t>
      </w:r>
    </w:p>
    <w:p w:rsidR="00863438" w:rsidRDefault="00863438" w:rsidP="00863438">
      <w:pPr>
        <w:spacing w:after="0" w:line="100" w:lineRule="atLeast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-Jego praca jest oryginalna i twórcza oraz wskazuje na dużą samodzielność.</w:t>
      </w:r>
    </w:p>
    <w:p w:rsidR="00863438" w:rsidRDefault="00863438" w:rsidP="00863438">
      <w:pPr>
        <w:spacing w:after="0" w:line="100" w:lineRule="atLeast"/>
        <w:rPr>
          <w:rFonts w:ascii="Times New Roman" w:hAnsi="Times New Roman" w:cs="TimesNewRomanPSMT"/>
        </w:rPr>
      </w:pPr>
    </w:p>
    <w:p w:rsidR="00863438" w:rsidRDefault="00863438" w:rsidP="00863438">
      <w:pPr>
        <w:spacing w:after="0" w:line="100" w:lineRule="atLeast"/>
      </w:pPr>
      <w:r>
        <w:rPr>
          <w:rFonts w:ascii="Times New Roman" w:hAnsi="Times New Roman" w:cs="TimesNewRomanPSMT"/>
        </w:rPr>
        <w:t>Na ocenę celującą mogą wskazywać również inne indywidualne osiągnięcia ucznia, kwalifikujące do tej</w:t>
      </w:r>
      <w:r>
        <w:rPr>
          <w:rFonts w:ascii="Verdana" w:hAnsi="Verdana"/>
          <w:spacing w:val="-1"/>
          <w:sz w:val="18"/>
          <w:szCs w:val="18"/>
        </w:rPr>
        <w:t xml:space="preserve"> oceny.</w:t>
      </w:r>
    </w:p>
    <w:p w:rsidR="00A55DF2" w:rsidRDefault="00A55DF2">
      <w:pPr>
        <w:jc w:val="right"/>
      </w:pPr>
    </w:p>
    <w:sectPr w:rsidR="00A55DF2" w:rsidSect="00127EA8">
      <w:footerReference w:type="default" r:id="rId6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EF" w:rsidRDefault="00C73FEF">
      <w:pPr>
        <w:spacing w:after="0" w:line="240" w:lineRule="auto"/>
      </w:pPr>
      <w:r>
        <w:separator/>
      </w:r>
    </w:p>
  </w:endnote>
  <w:endnote w:type="continuationSeparator" w:id="0">
    <w:p w:rsidR="00C73FEF" w:rsidRDefault="00C7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ttawa-Bol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inionPro-Bold"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A8" w:rsidRDefault="00F21B0C">
    <w:pPr>
      <w:pStyle w:val="Stopka"/>
      <w:jc w:val="right"/>
    </w:pPr>
    <w:r>
      <w:rPr>
        <w:sz w:val="20"/>
        <w:szCs w:val="20"/>
      </w:rPr>
      <w:fldChar w:fldCharType="begin"/>
    </w:r>
    <w:r w:rsidR="00A55DF2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D384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EF" w:rsidRDefault="00C73FEF">
      <w:pPr>
        <w:spacing w:after="0" w:line="240" w:lineRule="auto"/>
      </w:pPr>
      <w:r>
        <w:separator/>
      </w:r>
    </w:p>
  </w:footnote>
  <w:footnote w:type="continuationSeparator" w:id="0">
    <w:p w:rsidR="00C73FEF" w:rsidRDefault="00C73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F701C"/>
    <w:rsid w:val="00030C3E"/>
    <w:rsid w:val="00127EA8"/>
    <w:rsid w:val="002F701C"/>
    <w:rsid w:val="00863438"/>
    <w:rsid w:val="00A55DF2"/>
    <w:rsid w:val="00C73FEF"/>
    <w:rsid w:val="00DB7D8A"/>
    <w:rsid w:val="00F21B0C"/>
    <w:rsid w:val="00FD384F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EA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27EA8"/>
  </w:style>
  <w:style w:type="character" w:customStyle="1" w:styleId="Domylnaczcionkaakapitu1">
    <w:name w:val="Domyślna czcionka akapitu1"/>
    <w:rsid w:val="00127EA8"/>
  </w:style>
  <w:style w:type="character" w:customStyle="1" w:styleId="NagwekZnak">
    <w:name w:val="Nagłówek Znak"/>
    <w:basedOn w:val="Domylnaczcionkaakapitu1"/>
    <w:rsid w:val="00127EA8"/>
  </w:style>
  <w:style w:type="character" w:customStyle="1" w:styleId="StopkaZnak">
    <w:name w:val="Stopka Znak"/>
    <w:basedOn w:val="Domylnaczcionkaakapitu1"/>
    <w:rsid w:val="00127EA8"/>
  </w:style>
  <w:style w:type="character" w:customStyle="1" w:styleId="TekstdymkaZnak">
    <w:name w:val="Tekst dymka Znak"/>
    <w:basedOn w:val="Domylnaczcionkaakapitu1"/>
    <w:rsid w:val="00127EA8"/>
  </w:style>
  <w:style w:type="character" w:customStyle="1" w:styleId="Symbolewypunktowania">
    <w:name w:val="Symbole wypunktowania"/>
    <w:rsid w:val="00127EA8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rsid w:val="00127EA8"/>
  </w:style>
  <w:style w:type="paragraph" w:customStyle="1" w:styleId="Nagwek1">
    <w:name w:val="Nagłówek1"/>
    <w:basedOn w:val="Normalny"/>
    <w:next w:val="Tekstpodstawowy"/>
    <w:rsid w:val="00127EA8"/>
    <w:pPr>
      <w:keepNext/>
      <w:tabs>
        <w:tab w:val="clear" w:pos="708"/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27EA8"/>
    <w:pPr>
      <w:spacing w:after="120"/>
    </w:pPr>
  </w:style>
  <w:style w:type="paragraph" w:styleId="Lista">
    <w:name w:val="List"/>
    <w:basedOn w:val="Tekstpodstawowy"/>
    <w:rsid w:val="00127EA8"/>
    <w:rPr>
      <w:rFonts w:cs="Mangal"/>
    </w:rPr>
  </w:style>
  <w:style w:type="paragraph" w:customStyle="1" w:styleId="Podpis1">
    <w:name w:val="Podpis1"/>
    <w:basedOn w:val="Normalny"/>
    <w:rsid w:val="00127E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27EA8"/>
    <w:pPr>
      <w:suppressLineNumbers/>
    </w:pPr>
    <w:rPr>
      <w:rFonts w:cs="Mangal"/>
    </w:rPr>
  </w:style>
  <w:style w:type="paragraph" w:styleId="Stopka">
    <w:name w:val="footer"/>
    <w:basedOn w:val="Normalny"/>
    <w:rsid w:val="00127EA8"/>
    <w:pPr>
      <w:suppressLineNumbers/>
      <w:tabs>
        <w:tab w:val="clear" w:pos="708"/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127EA8"/>
  </w:style>
  <w:style w:type="paragraph" w:customStyle="1" w:styleId="Zawartotabeli">
    <w:name w:val="Zawartość tabeli"/>
    <w:basedOn w:val="Normalny"/>
    <w:rsid w:val="00127EA8"/>
    <w:pPr>
      <w:suppressLineNumbers/>
    </w:pPr>
  </w:style>
  <w:style w:type="paragraph" w:customStyle="1" w:styleId="Nagwektabeli">
    <w:name w:val="Nagłówek tabeli"/>
    <w:basedOn w:val="Zawartotabeli"/>
    <w:rsid w:val="00127EA8"/>
    <w:pPr>
      <w:jc w:val="center"/>
    </w:pPr>
    <w:rPr>
      <w:b/>
      <w:bCs/>
    </w:rPr>
  </w:style>
  <w:style w:type="paragraph" w:styleId="Nagwek">
    <w:name w:val="header"/>
    <w:basedOn w:val="Normalny"/>
    <w:rsid w:val="00127EA8"/>
    <w:pPr>
      <w:suppressLineNumbers/>
      <w:tabs>
        <w:tab w:val="clear" w:pos="708"/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3198</Words>
  <Characters>19189</Characters>
  <Application>Microsoft Office Word</Application>
  <DocSecurity>0</DocSecurity>
  <Lines>159</Lines>
  <Paragraphs>44</Paragraphs>
  <ScaleCrop>false</ScaleCrop>
  <Company/>
  <LinksUpToDate>false</LinksUpToDate>
  <CharactersWithSpaces>22343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pcc</cp:lastModifiedBy>
  <cp:revision>2</cp:revision>
  <cp:lastPrinted>1900-12-31T23:00:00Z</cp:lastPrinted>
  <dcterms:created xsi:type="dcterms:W3CDTF">2018-03-13T07:23:00Z</dcterms:created>
  <dcterms:modified xsi:type="dcterms:W3CDTF">2018-03-13T07:23:00Z</dcterms:modified>
</cp:coreProperties>
</file>